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0534E" w:rsidRDefault="0060534E" w:rsidP="00882558"/>
    <w:p w:rsidR="0060534E" w:rsidRDefault="0060534E" w:rsidP="00882558"/>
    <w:p w:rsidR="0060534E" w:rsidRDefault="0060534E" w:rsidP="00882558"/>
    <w:p w:rsidR="0060534E" w:rsidRDefault="0060534E" w:rsidP="00882558"/>
    <w:p w:rsidR="0060534E" w:rsidRDefault="0060534E" w:rsidP="00882558"/>
    <w:p w:rsidR="0060534E" w:rsidRDefault="0060534E" w:rsidP="00882558"/>
    <w:p w:rsidR="0060534E" w:rsidRDefault="0060534E" w:rsidP="00882558"/>
    <w:p w:rsidR="0060534E" w:rsidRDefault="0060534E" w:rsidP="00882558"/>
    <w:p w:rsidR="0060534E" w:rsidRDefault="0060534E" w:rsidP="00882558"/>
    <w:p w:rsidR="0060534E" w:rsidRPr="0060534E" w:rsidRDefault="0060534E" w:rsidP="0060534E">
      <w:pPr>
        <w:spacing w:after="0" w:line="480" w:lineRule="auto"/>
        <w:jc w:val="center"/>
        <w:rPr>
          <w:rFonts w:ascii="Times New Roman" w:hAnsi="Times New Roman" w:cs="Times New Roman"/>
          <w:sz w:val="24"/>
          <w:szCs w:val="24"/>
        </w:rPr>
      </w:pPr>
      <w:r w:rsidRPr="0060534E">
        <w:rPr>
          <w:rFonts w:ascii="Times New Roman" w:hAnsi="Times New Roman" w:cs="Times New Roman"/>
          <w:sz w:val="24"/>
          <w:szCs w:val="24"/>
        </w:rPr>
        <w:t>POLICING CYBER CRIME</w:t>
      </w:r>
    </w:p>
    <w:p w:rsidR="0060534E" w:rsidRPr="0060534E" w:rsidRDefault="0060534E" w:rsidP="0060534E">
      <w:pPr>
        <w:spacing w:after="0" w:line="480" w:lineRule="auto"/>
        <w:jc w:val="center"/>
        <w:rPr>
          <w:rFonts w:ascii="Times New Roman" w:hAnsi="Times New Roman" w:cs="Times New Roman"/>
          <w:sz w:val="24"/>
          <w:szCs w:val="24"/>
        </w:rPr>
      </w:pPr>
      <w:r w:rsidRPr="0060534E">
        <w:rPr>
          <w:rFonts w:ascii="Times New Roman" w:hAnsi="Times New Roman" w:cs="Times New Roman"/>
          <w:sz w:val="24"/>
          <w:szCs w:val="24"/>
        </w:rPr>
        <w:t>Student’s name</w:t>
      </w:r>
    </w:p>
    <w:p w:rsidR="0060534E" w:rsidRPr="0060534E" w:rsidRDefault="0060534E" w:rsidP="0060534E">
      <w:pPr>
        <w:spacing w:after="0" w:line="480" w:lineRule="auto"/>
        <w:jc w:val="center"/>
        <w:rPr>
          <w:rFonts w:ascii="Times New Roman" w:hAnsi="Times New Roman" w:cs="Times New Roman"/>
          <w:sz w:val="24"/>
          <w:szCs w:val="24"/>
        </w:rPr>
      </w:pPr>
      <w:r w:rsidRPr="0060534E">
        <w:rPr>
          <w:rFonts w:ascii="Times New Roman" w:hAnsi="Times New Roman" w:cs="Times New Roman"/>
          <w:sz w:val="24"/>
          <w:szCs w:val="24"/>
        </w:rPr>
        <w:t>Institution name</w:t>
      </w:r>
    </w:p>
    <w:p w:rsidR="0060534E" w:rsidRPr="0060534E" w:rsidRDefault="0060534E" w:rsidP="0060534E">
      <w:pPr>
        <w:spacing w:after="0" w:line="480" w:lineRule="auto"/>
        <w:jc w:val="center"/>
        <w:rPr>
          <w:rFonts w:ascii="Times New Roman" w:hAnsi="Times New Roman" w:cs="Times New Roman"/>
          <w:sz w:val="24"/>
          <w:szCs w:val="24"/>
        </w:rPr>
      </w:pPr>
      <w:r w:rsidRPr="0060534E">
        <w:rPr>
          <w:rFonts w:ascii="Times New Roman" w:hAnsi="Times New Roman" w:cs="Times New Roman"/>
          <w:sz w:val="24"/>
          <w:szCs w:val="24"/>
        </w:rPr>
        <w:t>Instructor’s name</w:t>
      </w:r>
    </w:p>
    <w:p w:rsidR="0060534E" w:rsidRPr="0060534E" w:rsidRDefault="0060534E" w:rsidP="0060534E">
      <w:pPr>
        <w:spacing w:after="0" w:line="480" w:lineRule="auto"/>
        <w:jc w:val="center"/>
        <w:rPr>
          <w:rFonts w:ascii="Times New Roman" w:hAnsi="Times New Roman" w:cs="Times New Roman"/>
          <w:sz w:val="24"/>
          <w:szCs w:val="24"/>
        </w:rPr>
      </w:pPr>
      <w:r w:rsidRPr="0060534E">
        <w:rPr>
          <w:rFonts w:ascii="Times New Roman" w:hAnsi="Times New Roman" w:cs="Times New Roman"/>
          <w:sz w:val="24"/>
          <w:szCs w:val="24"/>
        </w:rPr>
        <w:t>Course title</w:t>
      </w:r>
    </w:p>
    <w:p w:rsidR="0060534E" w:rsidRPr="0060534E" w:rsidRDefault="0060534E" w:rsidP="0060534E">
      <w:pPr>
        <w:spacing w:after="0" w:line="480" w:lineRule="auto"/>
        <w:jc w:val="center"/>
        <w:rPr>
          <w:rFonts w:ascii="Times New Roman" w:hAnsi="Times New Roman" w:cs="Times New Roman"/>
          <w:sz w:val="24"/>
          <w:szCs w:val="24"/>
        </w:rPr>
      </w:pPr>
      <w:r w:rsidRPr="0060534E">
        <w:rPr>
          <w:rFonts w:ascii="Times New Roman" w:hAnsi="Times New Roman" w:cs="Times New Roman"/>
          <w:sz w:val="24"/>
          <w:szCs w:val="24"/>
        </w:rPr>
        <w:t>Date</w:t>
      </w:r>
    </w:p>
    <w:p w:rsidR="006E7A43" w:rsidRPr="00301289" w:rsidRDefault="0060534E" w:rsidP="003423E1">
      <w:pPr>
        <w:spacing w:after="0" w:line="480" w:lineRule="auto"/>
        <w:rPr>
          <w:rFonts w:ascii="Times New Roman" w:hAnsi="Times New Roman" w:cs="Times New Roman"/>
          <w:b/>
          <w:sz w:val="24"/>
          <w:szCs w:val="24"/>
        </w:rPr>
      </w:pPr>
      <w:r w:rsidRPr="0060534E">
        <w:rPr>
          <w:rFonts w:ascii="Times New Roman" w:hAnsi="Times New Roman" w:cs="Times New Roman"/>
          <w:sz w:val="24"/>
          <w:szCs w:val="24"/>
        </w:rPr>
        <w:br w:type="page"/>
      </w:r>
      <w:r w:rsidR="006E7A43" w:rsidRPr="00301289">
        <w:rPr>
          <w:rFonts w:ascii="Times New Roman" w:hAnsi="Times New Roman" w:cs="Times New Roman"/>
          <w:b/>
          <w:sz w:val="24"/>
          <w:szCs w:val="24"/>
        </w:rPr>
        <w:t>Introduction</w:t>
      </w:r>
    </w:p>
    <w:p w:rsidR="006E7A43" w:rsidRPr="003423E1" w:rsidRDefault="006E7A43" w:rsidP="00301289">
      <w:pPr>
        <w:spacing w:after="0" w:line="480" w:lineRule="auto"/>
        <w:ind w:firstLine="720"/>
        <w:rPr>
          <w:rFonts w:ascii="Times New Roman" w:hAnsi="Times New Roman" w:cs="Times New Roman"/>
          <w:sz w:val="24"/>
          <w:szCs w:val="24"/>
        </w:rPr>
      </w:pPr>
      <w:r w:rsidRPr="003423E1">
        <w:rPr>
          <w:rFonts w:ascii="Times New Roman" w:hAnsi="Times New Roman" w:cs="Times New Roman"/>
          <w:sz w:val="24"/>
          <w:szCs w:val="24"/>
        </w:rPr>
        <w:t>The interpretation of the term 'space' vis-à-vis crime has transformed with the advent of cybercrime. We are no more restricting ourselves to the geographical comprehension of the crimes as well as criminals. A criminal in cyberspace is not confined to a geographical/physical jurisdiction, as was the case with many conventional crimes.</w:t>
      </w:r>
    </w:p>
    <w:p w:rsidR="003423E1" w:rsidRDefault="006E7A43" w:rsidP="00301289">
      <w:pPr>
        <w:spacing w:after="0" w:line="480" w:lineRule="auto"/>
        <w:ind w:firstLine="720"/>
        <w:rPr>
          <w:rFonts w:ascii="Times New Roman" w:hAnsi="Times New Roman" w:cs="Times New Roman"/>
          <w:sz w:val="24"/>
          <w:szCs w:val="24"/>
        </w:rPr>
      </w:pPr>
      <w:r w:rsidRPr="003423E1">
        <w:rPr>
          <w:rFonts w:ascii="Times New Roman" w:hAnsi="Times New Roman" w:cs="Times New Roman"/>
          <w:sz w:val="24"/>
          <w:szCs w:val="24"/>
        </w:rPr>
        <w:t>The world's development in world information and communication technology (ICT) has paid dividends to humanity in various ways. Yet, at the same time, it had thrown before us enormous challenges and brought in more crime opportunities by making use of high and new technological tools that are (Muthukumaran, 2008). The same ICT tools are being used by the deviants to harass, threaten, dupe, damage the reputation, extort, indulge in illicit trade, recruit terrorists, carry out security breaches and acts of terror, etc. This has resulted in society looking at 'Cyber Crime' as a significant challenge and dire need for governments to act speedily and strongly. The governments have responded by formulating laws and establishing an institutional mechanism for addressing the cyber world's challenges. However, considering that the cyber world is dynamic, much more needs to be done for cyber policing and cybercrime investigation. In this module, issues of cyber policing and cybercrime i</w:t>
      </w:r>
      <w:r w:rsidR="003423E1">
        <w:rPr>
          <w:rFonts w:ascii="Times New Roman" w:hAnsi="Times New Roman" w:cs="Times New Roman"/>
          <w:sz w:val="24"/>
          <w:szCs w:val="24"/>
        </w:rPr>
        <w:t>nvestigation will be discussed.</w:t>
      </w:r>
    </w:p>
    <w:p w:rsidR="006E7A43" w:rsidRPr="003423E1" w:rsidRDefault="006E7A43" w:rsidP="003423E1">
      <w:pPr>
        <w:spacing w:after="0" w:line="480" w:lineRule="auto"/>
        <w:rPr>
          <w:rFonts w:ascii="Times New Roman" w:hAnsi="Times New Roman" w:cs="Times New Roman"/>
          <w:sz w:val="24"/>
          <w:szCs w:val="24"/>
        </w:rPr>
      </w:pPr>
      <w:r w:rsidRPr="003423E1">
        <w:rPr>
          <w:rFonts w:ascii="Times New Roman" w:hAnsi="Times New Roman" w:cs="Times New Roman"/>
          <w:b/>
          <w:sz w:val="24"/>
          <w:szCs w:val="24"/>
        </w:rPr>
        <w:t>Cyber Policing</w:t>
      </w:r>
    </w:p>
    <w:p w:rsidR="006E7A43" w:rsidRPr="003423E1" w:rsidRDefault="006E7A43" w:rsidP="003423E1">
      <w:pPr>
        <w:spacing w:after="0" w:line="480" w:lineRule="auto"/>
        <w:ind w:firstLine="720"/>
        <w:rPr>
          <w:rFonts w:ascii="Times New Roman" w:hAnsi="Times New Roman" w:cs="Times New Roman"/>
          <w:sz w:val="24"/>
          <w:szCs w:val="24"/>
        </w:rPr>
      </w:pPr>
      <w:r w:rsidRPr="003423E1">
        <w:rPr>
          <w:rFonts w:ascii="Times New Roman" w:hAnsi="Times New Roman" w:cs="Times New Roman"/>
          <w:sz w:val="24"/>
          <w:szCs w:val="24"/>
        </w:rPr>
        <w:t>There is a new paradigmatic shift that has been brought by the world of cyber, and it is in terms of transaction speed, easiness of providing services and connectivity. Yet, at the same time, there are growing threats and vulnerabilities. These have posed challenges for the law enforcement machinery like never before. This scenario raises questions relating to Police's preparedness to address these challenges, the quickness of policymakers to adopt/amend the framework as per the needs of the time and the ability of different governments and institutions to cooperate and coordinate with one another.</w:t>
      </w:r>
    </w:p>
    <w:p w:rsidR="006E7A43" w:rsidRPr="003423E1" w:rsidRDefault="006E7A43" w:rsidP="003423E1">
      <w:pPr>
        <w:spacing w:after="0" w:line="480" w:lineRule="auto"/>
        <w:ind w:firstLine="720"/>
        <w:rPr>
          <w:rFonts w:ascii="Times New Roman" w:hAnsi="Times New Roman" w:cs="Times New Roman"/>
          <w:sz w:val="24"/>
          <w:szCs w:val="24"/>
        </w:rPr>
      </w:pPr>
      <w:r w:rsidRPr="003423E1">
        <w:rPr>
          <w:rFonts w:ascii="Times New Roman" w:hAnsi="Times New Roman" w:cs="Times New Roman"/>
          <w:sz w:val="24"/>
          <w:szCs w:val="24"/>
        </w:rPr>
        <w:t xml:space="preserve">The legislative framework in the form of the Information Technology Act through its various sections has laid down the broad contours for cyber policing in India.  The information technology act under section 69 enables the agencies and government, as it is stipulated in the section, monitor, intercept and decrypt any information that is stored, received and transmitted in any resource of the computer and is subjected to the procedure of compliance as it is stated down in the section. </w:t>
      </w:r>
    </w:p>
    <w:p w:rsidR="006E7A43" w:rsidRPr="003423E1" w:rsidRDefault="006E7A43" w:rsidP="003423E1">
      <w:pPr>
        <w:spacing w:after="0" w:line="480" w:lineRule="auto"/>
        <w:ind w:firstLine="720"/>
        <w:rPr>
          <w:rFonts w:ascii="Times New Roman" w:hAnsi="Times New Roman" w:cs="Times New Roman"/>
          <w:sz w:val="24"/>
          <w:szCs w:val="24"/>
        </w:rPr>
      </w:pPr>
      <w:r w:rsidRPr="003423E1">
        <w:rPr>
          <w:rFonts w:ascii="Times New Roman" w:hAnsi="Times New Roman" w:cs="Times New Roman"/>
          <w:sz w:val="24"/>
          <w:szCs w:val="24"/>
        </w:rPr>
        <w:t>Benyon et al. have mentioned international cooperation between law enforcement agencies engaged in countering or investigating a digital crime at three heights: micro, meso and macro. At the micro-level, the association is considered informal, and it is mainly in the form of a good connection in terms of contact between individual investors. Meso, at this level, cooperation is different. It works the law enforcement agencies and the police forces typically in other nations; for instance, in the United States, we have the FBI, while in the United Kingdom, there is the PCEU (Bryant &amp; Stephens, 2014). At the macro level, the cooperation operates typically between the international organizations and the government and this is usually done through the agencies of Interpol and Europol,</w:t>
      </w:r>
    </w:p>
    <w:p w:rsidR="006E7A43" w:rsidRPr="003423E1" w:rsidRDefault="006E7A43" w:rsidP="003423E1">
      <w:pPr>
        <w:spacing w:after="0" w:line="480" w:lineRule="auto"/>
        <w:ind w:firstLine="720"/>
        <w:rPr>
          <w:rFonts w:ascii="Times New Roman" w:hAnsi="Times New Roman" w:cs="Times New Roman"/>
          <w:sz w:val="24"/>
          <w:szCs w:val="24"/>
        </w:rPr>
      </w:pPr>
      <w:r w:rsidRPr="003423E1">
        <w:rPr>
          <w:rFonts w:ascii="Times New Roman" w:hAnsi="Times New Roman" w:cs="Times New Roman"/>
          <w:sz w:val="24"/>
          <w:szCs w:val="24"/>
        </w:rPr>
        <w:t>At the international level, there has been a convention, also called cybercrime convention and is also commonly known as the cybercrime convention Budapest. It is the first treaty that is international that mainly looks into computer crime and the internet by coordinating the national laws while improving the techniques on investigation and raising the nation's cooperation.</w:t>
      </w:r>
    </w:p>
    <w:p w:rsidR="006E7A43" w:rsidRPr="003423E1" w:rsidRDefault="006E7A43" w:rsidP="003423E1">
      <w:pPr>
        <w:spacing w:after="0" w:line="480" w:lineRule="auto"/>
        <w:rPr>
          <w:rFonts w:ascii="Times New Roman" w:hAnsi="Times New Roman" w:cs="Times New Roman"/>
          <w:sz w:val="24"/>
          <w:szCs w:val="24"/>
        </w:rPr>
      </w:pPr>
    </w:p>
    <w:p w:rsidR="006E7A43" w:rsidRPr="003423E1" w:rsidRDefault="006E7A43" w:rsidP="003423E1">
      <w:pPr>
        <w:spacing w:after="0" w:line="480" w:lineRule="auto"/>
        <w:rPr>
          <w:rFonts w:ascii="Times New Roman" w:hAnsi="Times New Roman" w:cs="Times New Roman"/>
          <w:sz w:val="24"/>
          <w:szCs w:val="24"/>
        </w:rPr>
      </w:pPr>
      <w:r w:rsidRPr="003423E1">
        <w:rPr>
          <w:rFonts w:ascii="Times New Roman" w:hAnsi="Times New Roman" w:cs="Times New Roman"/>
          <w:sz w:val="24"/>
          <w:szCs w:val="24"/>
        </w:rPr>
        <w:t>The Agreement entered into force on 1 July 2004. The Convention is yet to get approval from the international community in the sense that India, too, has declined to adopt it as it was not involved in its drafting and some countries on the ground that it may violate their sovereignty (Wikipedia, n.d.)</w:t>
      </w:r>
    </w:p>
    <w:p w:rsidR="006E7A43" w:rsidRPr="003423E1" w:rsidRDefault="006E7A43" w:rsidP="003423E1">
      <w:pPr>
        <w:spacing w:after="0" w:line="480" w:lineRule="auto"/>
        <w:ind w:firstLine="720"/>
        <w:rPr>
          <w:rFonts w:ascii="Times New Roman" w:hAnsi="Times New Roman" w:cs="Times New Roman"/>
          <w:sz w:val="24"/>
          <w:szCs w:val="24"/>
        </w:rPr>
      </w:pPr>
      <w:r w:rsidRPr="003423E1">
        <w:rPr>
          <w:rFonts w:ascii="Times New Roman" w:hAnsi="Times New Roman" w:cs="Times New Roman"/>
          <w:sz w:val="24"/>
          <w:szCs w:val="24"/>
        </w:rPr>
        <w:t>The conventional thinking is that policing the cyber world is the task of public Police, virtually a government function. However, scholars have mentioned that monitoring of the cyber world can be undertaken by not just the state-funded policing or public policing but by corporate policing and non-governmental policing as well (Halder &amp; Jaishankar, 2016). Cyber policing's success would depend upon building the synergies between public policing, corporate policing, and non-governmental policing.</w:t>
      </w:r>
    </w:p>
    <w:p w:rsidR="006E7A43" w:rsidRPr="003423E1" w:rsidRDefault="006E7A43" w:rsidP="003423E1">
      <w:pPr>
        <w:spacing w:after="0" w:line="480" w:lineRule="auto"/>
        <w:ind w:firstLine="720"/>
        <w:rPr>
          <w:rFonts w:ascii="Times New Roman" w:hAnsi="Times New Roman" w:cs="Times New Roman"/>
          <w:sz w:val="24"/>
          <w:szCs w:val="24"/>
        </w:rPr>
      </w:pPr>
      <w:r w:rsidRPr="003423E1">
        <w:rPr>
          <w:rFonts w:ascii="Times New Roman" w:hAnsi="Times New Roman" w:cs="Times New Roman"/>
          <w:sz w:val="24"/>
          <w:szCs w:val="24"/>
        </w:rPr>
        <w:t>Policing cyberspace is becoming highly impossible due to 'offender mobility' (Yar, 2005). Despite the cybercrime conventions, enmity or hostile relationship between the two countries may make policing cross-jurisdictional cybercrimes almost impossible (Chang, 2013). The perpetrator's cross-jurisdictional presence, especially if the perpetrator is anonymous, makes it all the more difficult for cyber policing.</w:t>
      </w:r>
    </w:p>
    <w:p w:rsidR="006E7A43" w:rsidRPr="003423E1" w:rsidRDefault="006E7A43" w:rsidP="003423E1">
      <w:pPr>
        <w:spacing w:after="0" w:line="480" w:lineRule="auto"/>
        <w:rPr>
          <w:rFonts w:ascii="Times New Roman" w:hAnsi="Times New Roman" w:cs="Times New Roman"/>
          <w:b/>
          <w:sz w:val="24"/>
          <w:szCs w:val="24"/>
        </w:rPr>
      </w:pPr>
      <w:r w:rsidRPr="003423E1">
        <w:rPr>
          <w:rFonts w:ascii="Times New Roman" w:hAnsi="Times New Roman" w:cs="Times New Roman"/>
          <w:b/>
          <w:sz w:val="24"/>
          <w:szCs w:val="24"/>
        </w:rPr>
        <w:t>Cyber Crime Investigation</w:t>
      </w:r>
    </w:p>
    <w:p w:rsidR="006E7A43" w:rsidRPr="003423E1" w:rsidRDefault="006E7A43" w:rsidP="003423E1">
      <w:pPr>
        <w:spacing w:after="0" w:line="480" w:lineRule="auto"/>
        <w:ind w:firstLine="360"/>
        <w:rPr>
          <w:rFonts w:ascii="Times New Roman" w:hAnsi="Times New Roman" w:cs="Times New Roman"/>
          <w:sz w:val="24"/>
          <w:szCs w:val="24"/>
        </w:rPr>
      </w:pPr>
      <w:r w:rsidRPr="003423E1">
        <w:rPr>
          <w:rFonts w:ascii="Times New Roman" w:hAnsi="Times New Roman" w:cs="Times New Roman"/>
          <w:sz w:val="24"/>
          <w:szCs w:val="24"/>
        </w:rPr>
        <w:t xml:space="preserve">Ó Ciardhuáin has argued it is essential to have a perfect model in cybercrime investigations. </w:t>
      </w:r>
      <w:r w:rsidR="003C5F2D" w:rsidRPr="003423E1">
        <w:rPr>
          <w:rFonts w:ascii="Times New Roman" w:hAnsi="Times New Roman" w:cs="Times New Roman"/>
          <w:sz w:val="24"/>
          <w:szCs w:val="24"/>
        </w:rPr>
        <w:t>This</w:t>
      </w:r>
      <w:r w:rsidRPr="003423E1">
        <w:rPr>
          <w:rFonts w:ascii="Times New Roman" w:hAnsi="Times New Roman" w:cs="Times New Roman"/>
          <w:sz w:val="24"/>
          <w:szCs w:val="24"/>
        </w:rPr>
        <w:t xml:space="preserve"> is essential because it gives a framework of abstract reference, any independent technology particulars, an environmental organization essential for technique discussion and technology for providing hand on the investigator's work (Bryant &amp; Kennedy, 2014). Ó Ciardhuáin proposed one of the most theoretically-grounded models in 2004. There are 13 activities in his 'Extended Model of Cybercrime Investigations,' which are summarized below:</w:t>
      </w:r>
    </w:p>
    <w:p w:rsidR="006E7A43" w:rsidRPr="003423E1" w:rsidRDefault="006E7A43" w:rsidP="003423E1">
      <w:pPr>
        <w:pStyle w:val="ListParagraph"/>
        <w:numPr>
          <w:ilvl w:val="0"/>
          <w:numId w:val="1"/>
        </w:numPr>
        <w:spacing w:after="0" w:line="480" w:lineRule="auto"/>
        <w:rPr>
          <w:rFonts w:ascii="Times New Roman" w:hAnsi="Times New Roman" w:cs="Times New Roman"/>
          <w:sz w:val="24"/>
          <w:szCs w:val="24"/>
        </w:rPr>
      </w:pPr>
      <w:r w:rsidRPr="003423E1">
        <w:rPr>
          <w:rFonts w:ascii="Times New Roman" w:hAnsi="Times New Roman" w:cs="Times New Roman"/>
          <w:sz w:val="24"/>
          <w:szCs w:val="24"/>
        </w:rPr>
        <w:t>Awareness - Recognition that an investigation is needed</w:t>
      </w:r>
    </w:p>
    <w:p w:rsidR="006E7A43" w:rsidRPr="003423E1" w:rsidRDefault="006E7A43" w:rsidP="003423E1">
      <w:pPr>
        <w:pStyle w:val="ListParagraph"/>
        <w:numPr>
          <w:ilvl w:val="0"/>
          <w:numId w:val="1"/>
        </w:numPr>
        <w:spacing w:after="0" w:line="480" w:lineRule="auto"/>
        <w:rPr>
          <w:rFonts w:ascii="Times New Roman" w:hAnsi="Times New Roman" w:cs="Times New Roman"/>
          <w:sz w:val="24"/>
          <w:szCs w:val="24"/>
        </w:rPr>
      </w:pPr>
      <w:r w:rsidRPr="003423E1">
        <w:rPr>
          <w:rFonts w:ascii="Times New Roman" w:hAnsi="Times New Roman" w:cs="Times New Roman"/>
          <w:sz w:val="24"/>
          <w:szCs w:val="24"/>
        </w:rPr>
        <w:t>Authorization - For example, through the issuing of a warrant</w:t>
      </w:r>
    </w:p>
    <w:p w:rsidR="006E7A43" w:rsidRPr="003423E1" w:rsidRDefault="006E7A43" w:rsidP="003423E1">
      <w:pPr>
        <w:pStyle w:val="ListParagraph"/>
        <w:numPr>
          <w:ilvl w:val="0"/>
          <w:numId w:val="1"/>
        </w:numPr>
        <w:spacing w:after="0" w:line="480" w:lineRule="auto"/>
        <w:rPr>
          <w:rFonts w:ascii="Times New Roman" w:hAnsi="Times New Roman" w:cs="Times New Roman"/>
          <w:sz w:val="24"/>
          <w:szCs w:val="24"/>
        </w:rPr>
      </w:pPr>
      <w:r w:rsidRPr="003423E1">
        <w:rPr>
          <w:rFonts w:ascii="Times New Roman" w:hAnsi="Times New Roman" w:cs="Times New Roman"/>
          <w:sz w:val="24"/>
          <w:szCs w:val="24"/>
        </w:rPr>
        <w:t>Planning - Using information collected by the investigator</w:t>
      </w:r>
    </w:p>
    <w:p w:rsidR="006E7A43" w:rsidRPr="003423E1" w:rsidRDefault="006E7A43" w:rsidP="003423E1">
      <w:pPr>
        <w:pStyle w:val="ListParagraph"/>
        <w:numPr>
          <w:ilvl w:val="0"/>
          <w:numId w:val="1"/>
        </w:numPr>
        <w:spacing w:after="0" w:line="480" w:lineRule="auto"/>
        <w:rPr>
          <w:rFonts w:ascii="Times New Roman" w:hAnsi="Times New Roman" w:cs="Times New Roman"/>
          <w:sz w:val="24"/>
          <w:szCs w:val="24"/>
        </w:rPr>
      </w:pPr>
      <w:r w:rsidRPr="003423E1">
        <w:rPr>
          <w:rFonts w:ascii="Times New Roman" w:hAnsi="Times New Roman" w:cs="Times New Roman"/>
          <w:sz w:val="24"/>
          <w:szCs w:val="24"/>
        </w:rPr>
        <w:t>Notification - Informing the subject and other interested parties that an investigation is taking place</w:t>
      </w:r>
    </w:p>
    <w:p w:rsidR="006E7A43" w:rsidRPr="003423E1" w:rsidRDefault="006E7A43" w:rsidP="003423E1">
      <w:pPr>
        <w:pStyle w:val="ListParagraph"/>
        <w:numPr>
          <w:ilvl w:val="0"/>
          <w:numId w:val="1"/>
        </w:numPr>
        <w:spacing w:after="0" w:line="480" w:lineRule="auto"/>
        <w:rPr>
          <w:rFonts w:ascii="Times New Roman" w:hAnsi="Times New Roman" w:cs="Times New Roman"/>
          <w:sz w:val="24"/>
          <w:szCs w:val="24"/>
        </w:rPr>
      </w:pPr>
      <w:r w:rsidRPr="003423E1">
        <w:rPr>
          <w:rFonts w:ascii="Times New Roman" w:hAnsi="Times New Roman" w:cs="Times New Roman"/>
          <w:sz w:val="24"/>
          <w:szCs w:val="24"/>
        </w:rPr>
        <w:t>Search for and identify evidence - For example, locating the PC used by a suspect</w:t>
      </w:r>
    </w:p>
    <w:p w:rsidR="006E7A43" w:rsidRPr="003423E1" w:rsidRDefault="006E7A43" w:rsidP="003423E1">
      <w:pPr>
        <w:pStyle w:val="ListParagraph"/>
        <w:numPr>
          <w:ilvl w:val="0"/>
          <w:numId w:val="1"/>
        </w:numPr>
        <w:spacing w:after="0" w:line="480" w:lineRule="auto"/>
        <w:rPr>
          <w:rFonts w:ascii="Times New Roman" w:hAnsi="Times New Roman" w:cs="Times New Roman"/>
          <w:sz w:val="24"/>
          <w:szCs w:val="24"/>
        </w:rPr>
      </w:pPr>
      <w:r w:rsidRPr="003423E1">
        <w:rPr>
          <w:rFonts w:ascii="Times New Roman" w:hAnsi="Times New Roman" w:cs="Times New Roman"/>
          <w:sz w:val="24"/>
          <w:szCs w:val="24"/>
        </w:rPr>
        <w:t>Collection of evidence - Potential evidence is taken possession of</w:t>
      </w:r>
    </w:p>
    <w:p w:rsidR="006E7A43" w:rsidRPr="003423E1" w:rsidRDefault="006E7A43" w:rsidP="003423E1">
      <w:pPr>
        <w:pStyle w:val="ListParagraph"/>
        <w:numPr>
          <w:ilvl w:val="0"/>
          <w:numId w:val="1"/>
        </w:numPr>
        <w:spacing w:after="0" w:line="480" w:lineRule="auto"/>
        <w:rPr>
          <w:rFonts w:ascii="Times New Roman" w:hAnsi="Times New Roman" w:cs="Times New Roman"/>
          <w:sz w:val="24"/>
          <w:szCs w:val="24"/>
        </w:rPr>
      </w:pPr>
      <w:r w:rsidRPr="003423E1">
        <w:rPr>
          <w:rFonts w:ascii="Times New Roman" w:hAnsi="Times New Roman" w:cs="Times New Roman"/>
          <w:sz w:val="24"/>
          <w:szCs w:val="24"/>
        </w:rPr>
        <w:t>Transport of evidence - Transported to an appropriate location</w:t>
      </w:r>
    </w:p>
    <w:p w:rsidR="006E7A43" w:rsidRPr="003423E1" w:rsidRDefault="006E7A43" w:rsidP="003423E1">
      <w:pPr>
        <w:pStyle w:val="ListParagraph"/>
        <w:numPr>
          <w:ilvl w:val="0"/>
          <w:numId w:val="1"/>
        </w:numPr>
        <w:spacing w:after="0" w:line="480" w:lineRule="auto"/>
        <w:rPr>
          <w:rFonts w:ascii="Times New Roman" w:hAnsi="Times New Roman" w:cs="Times New Roman"/>
          <w:sz w:val="24"/>
          <w:szCs w:val="24"/>
        </w:rPr>
      </w:pPr>
      <w:r w:rsidRPr="003423E1">
        <w:rPr>
          <w:rFonts w:ascii="Times New Roman" w:hAnsi="Times New Roman" w:cs="Times New Roman"/>
          <w:sz w:val="24"/>
          <w:szCs w:val="24"/>
        </w:rPr>
        <w:t>Storage of evidence - Storage methods should reduce the risk of cross-contamination</w:t>
      </w:r>
    </w:p>
    <w:p w:rsidR="006E7A43" w:rsidRPr="003423E1" w:rsidRDefault="006E7A43" w:rsidP="003423E1">
      <w:pPr>
        <w:pStyle w:val="ListParagraph"/>
        <w:numPr>
          <w:ilvl w:val="0"/>
          <w:numId w:val="1"/>
        </w:numPr>
        <w:spacing w:after="0" w:line="480" w:lineRule="auto"/>
        <w:rPr>
          <w:rFonts w:ascii="Times New Roman" w:hAnsi="Times New Roman" w:cs="Times New Roman"/>
          <w:sz w:val="24"/>
          <w:szCs w:val="24"/>
        </w:rPr>
      </w:pPr>
      <w:r w:rsidRPr="003423E1">
        <w:rPr>
          <w:rFonts w:ascii="Times New Roman" w:hAnsi="Times New Roman" w:cs="Times New Roman"/>
          <w:sz w:val="24"/>
          <w:szCs w:val="24"/>
        </w:rPr>
        <w:t>Examination of evidence - The use of specialist techniques, e.g., recovery of deleted data</w:t>
      </w:r>
    </w:p>
    <w:p w:rsidR="006E7A43" w:rsidRPr="003423E1" w:rsidRDefault="006E7A43" w:rsidP="003423E1">
      <w:pPr>
        <w:pStyle w:val="ListParagraph"/>
        <w:numPr>
          <w:ilvl w:val="0"/>
          <w:numId w:val="1"/>
        </w:numPr>
        <w:spacing w:after="0" w:line="480" w:lineRule="auto"/>
        <w:rPr>
          <w:rFonts w:ascii="Times New Roman" w:hAnsi="Times New Roman" w:cs="Times New Roman"/>
          <w:sz w:val="24"/>
          <w:szCs w:val="24"/>
        </w:rPr>
      </w:pPr>
      <w:r w:rsidRPr="003423E1">
        <w:rPr>
          <w:rFonts w:ascii="Times New Roman" w:hAnsi="Times New Roman" w:cs="Times New Roman"/>
          <w:sz w:val="24"/>
          <w:szCs w:val="24"/>
        </w:rPr>
        <w:t>Hypothesis - A tested formulation of what may have occurred</w:t>
      </w:r>
    </w:p>
    <w:p w:rsidR="006E7A43" w:rsidRPr="003423E1" w:rsidRDefault="006E7A43" w:rsidP="003423E1">
      <w:pPr>
        <w:pStyle w:val="ListParagraph"/>
        <w:numPr>
          <w:ilvl w:val="0"/>
          <w:numId w:val="1"/>
        </w:numPr>
        <w:spacing w:after="0" w:line="480" w:lineRule="auto"/>
        <w:rPr>
          <w:rFonts w:ascii="Times New Roman" w:hAnsi="Times New Roman" w:cs="Times New Roman"/>
          <w:sz w:val="24"/>
          <w:szCs w:val="24"/>
        </w:rPr>
      </w:pPr>
      <w:r w:rsidRPr="003423E1">
        <w:rPr>
          <w:rFonts w:ascii="Times New Roman" w:hAnsi="Times New Roman" w:cs="Times New Roman"/>
          <w:sz w:val="24"/>
          <w:szCs w:val="24"/>
        </w:rPr>
        <w:t>Presentation of hypothesis - For example, to a jury</w:t>
      </w:r>
    </w:p>
    <w:p w:rsidR="006E7A43" w:rsidRPr="003423E1" w:rsidRDefault="006E7A43" w:rsidP="003423E1">
      <w:pPr>
        <w:pStyle w:val="ListParagraph"/>
        <w:numPr>
          <w:ilvl w:val="0"/>
          <w:numId w:val="1"/>
        </w:numPr>
        <w:spacing w:after="0" w:line="480" w:lineRule="auto"/>
        <w:rPr>
          <w:rFonts w:ascii="Times New Roman" w:hAnsi="Times New Roman" w:cs="Times New Roman"/>
          <w:sz w:val="24"/>
          <w:szCs w:val="24"/>
        </w:rPr>
      </w:pPr>
      <w:r w:rsidRPr="003423E1">
        <w:rPr>
          <w:rFonts w:ascii="Times New Roman" w:hAnsi="Times New Roman" w:cs="Times New Roman"/>
          <w:sz w:val="24"/>
          <w:szCs w:val="24"/>
        </w:rPr>
        <w:t>Proof/defense of thesis - Contrary hypotheses will also be considered</w:t>
      </w:r>
    </w:p>
    <w:p w:rsidR="006E7A43" w:rsidRPr="003423E1" w:rsidRDefault="006E7A43" w:rsidP="003423E1">
      <w:pPr>
        <w:pStyle w:val="ListParagraph"/>
        <w:numPr>
          <w:ilvl w:val="0"/>
          <w:numId w:val="1"/>
        </w:numPr>
        <w:spacing w:after="0" w:line="480" w:lineRule="auto"/>
        <w:rPr>
          <w:rFonts w:ascii="Times New Roman" w:hAnsi="Times New Roman" w:cs="Times New Roman"/>
          <w:sz w:val="24"/>
          <w:szCs w:val="24"/>
        </w:rPr>
      </w:pPr>
      <w:r w:rsidRPr="003423E1">
        <w:rPr>
          <w:rFonts w:ascii="Times New Roman" w:hAnsi="Times New Roman" w:cs="Times New Roman"/>
          <w:sz w:val="24"/>
          <w:szCs w:val="24"/>
        </w:rPr>
        <w:t>Dissemination of information - The information may influence investigations in the future (Bryant &amp; Kennedy, 2014).</w:t>
      </w:r>
    </w:p>
    <w:p w:rsidR="006E7A43" w:rsidRPr="003423E1" w:rsidRDefault="006E7A43" w:rsidP="003423E1">
      <w:pPr>
        <w:spacing w:after="0" w:line="480" w:lineRule="auto"/>
        <w:rPr>
          <w:rFonts w:ascii="Times New Roman" w:hAnsi="Times New Roman" w:cs="Times New Roman"/>
          <w:b/>
          <w:sz w:val="24"/>
          <w:szCs w:val="24"/>
        </w:rPr>
      </w:pPr>
      <w:r w:rsidRPr="003423E1">
        <w:rPr>
          <w:rFonts w:ascii="Times New Roman" w:hAnsi="Times New Roman" w:cs="Times New Roman"/>
          <w:b/>
          <w:sz w:val="24"/>
          <w:szCs w:val="24"/>
        </w:rPr>
        <w:t>Legal Framework</w:t>
      </w:r>
    </w:p>
    <w:p w:rsidR="006E7A43" w:rsidRPr="003423E1" w:rsidRDefault="006E7A43" w:rsidP="003423E1">
      <w:pPr>
        <w:spacing w:after="0" w:line="480" w:lineRule="auto"/>
        <w:ind w:firstLine="720"/>
        <w:rPr>
          <w:rFonts w:ascii="Times New Roman" w:hAnsi="Times New Roman" w:cs="Times New Roman"/>
          <w:sz w:val="24"/>
          <w:szCs w:val="24"/>
        </w:rPr>
      </w:pPr>
      <w:r w:rsidRPr="003423E1">
        <w:rPr>
          <w:rFonts w:ascii="Times New Roman" w:hAnsi="Times New Roman" w:cs="Times New Roman"/>
          <w:sz w:val="24"/>
          <w:szCs w:val="24"/>
        </w:rPr>
        <w:t>The first and foremost issue in cyber policing and cybercrime investigation is the legal framework under which it operates. In the Indian context, before enacting the Information Technology (IT) Act, 2000, the cyber world was unregulated. There was confusion amongst the law enforcement authorities regarding action to be taken on criminal acts committed in cyberspace. Only with the legislative action resulting in IT Act, 2000, that cybercrime was defined, and cyber policing and investigation became a reality. Further, owing to its dynamic character, a need was felt to amend the Act's specific provisions, which was undertaken in 2008. In this Act, other cybercrimes like kid erotic entertainment and illegal digital intimidation were incorporated, and an Inspector was approved to examine digital offenses against the Deputy Superintendent of Police approved in the earlier legislation. Thus, there are several questions which are sought to be addressed by the legal framework, like - Which act in cyberspace would be called a Cyber Crime?; How will that Cyber Crime be investigated?; What would be the penalty for committing such CyberCrime?; and What would be called 'evidence' in Cyber Space? etc.</w:t>
      </w:r>
    </w:p>
    <w:p w:rsidR="006E7A43" w:rsidRPr="003423E1" w:rsidRDefault="006E7A43" w:rsidP="003423E1">
      <w:pPr>
        <w:spacing w:after="0" w:line="480" w:lineRule="auto"/>
        <w:rPr>
          <w:rFonts w:ascii="Times New Roman" w:hAnsi="Times New Roman" w:cs="Times New Roman"/>
          <w:b/>
          <w:sz w:val="24"/>
          <w:szCs w:val="24"/>
        </w:rPr>
      </w:pPr>
      <w:r w:rsidRPr="003423E1">
        <w:rPr>
          <w:rFonts w:ascii="Times New Roman" w:hAnsi="Times New Roman" w:cs="Times New Roman"/>
          <w:b/>
          <w:sz w:val="24"/>
          <w:szCs w:val="24"/>
        </w:rPr>
        <w:t>Nature of Cyber Policing</w:t>
      </w:r>
    </w:p>
    <w:p w:rsidR="006E7A43" w:rsidRPr="003423E1" w:rsidRDefault="006E7A43" w:rsidP="003423E1">
      <w:pPr>
        <w:spacing w:after="0" w:line="480" w:lineRule="auto"/>
        <w:ind w:firstLine="720"/>
        <w:rPr>
          <w:rFonts w:ascii="Times New Roman" w:hAnsi="Times New Roman" w:cs="Times New Roman"/>
          <w:sz w:val="24"/>
          <w:szCs w:val="24"/>
        </w:rPr>
      </w:pPr>
      <w:r w:rsidRPr="003423E1">
        <w:rPr>
          <w:rFonts w:ascii="Times New Roman" w:hAnsi="Times New Roman" w:cs="Times New Roman"/>
          <w:sz w:val="24"/>
          <w:szCs w:val="24"/>
        </w:rPr>
        <w:t>Flowing from the typology given by Halder and Jaishankar (2016), a question that comes to mind is that what is the nature of Cyber Policing? Should Public Policing alone tackle the menace of cybercrime, or is it in a position to manage it alone. Or should Private/Corporate or NGOs be roped in for significant results? Indeed, the synergy between the three is likely to present solutions to address the challenges. The changing 'cyber-threat landscape' in the words of David Wall and how it impacts policing also needs to be kept in mind (Wall, 2007, 2010 and 2015). This all points towards broadening the breadth and scope of cyber policing and involvement of multiple stakeholders</w:t>
      </w:r>
    </w:p>
    <w:p w:rsidR="006E7A43" w:rsidRPr="003423E1" w:rsidRDefault="006E7A43" w:rsidP="003423E1">
      <w:pPr>
        <w:spacing w:after="0" w:line="480" w:lineRule="auto"/>
        <w:rPr>
          <w:rFonts w:ascii="Times New Roman" w:hAnsi="Times New Roman" w:cs="Times New Roman"/>
          <w:b/>
          <w:sz w:val="24"/>
          <w:szCs w:val="24"/>
        </w:rPr>
      </w:pPr>
      <w:r w:rsidRPr="003423E1">
        <w:rPr>
          <w:rFonts w:ascii="Times New Roman" w:hAnsi="Times New Roman" w:cs="Times New Roman"/>
          <w:b/>
          <w:sz w:val="24"/>
          <w:szCs w:val="24"/>
        </w:rPr>
        <w:t>Coordination between Countries/ International Protocol – Criminal Investigation</w:t>
      </w:r>
    </w:p>
    <w:p w:rsidR="006E7A43" w:rsidRPr="003423E1" w:rsidRDefault="006E7A43" w:rsidP="003423E1">
      <w:pPr>
        <w:spacing w:after="0" w:line="480" w:lineRule="auto"/>
        <w:ind w:firstLine="720"/>
        <w:rPr>
          <w:rFonts w:ascii="Times New Roman" w:hAnsi="Times New Roman" w:cs="Times New Roman"/>
          <w:sz w:val="24"/>
          <w:szCs w:val="24"/>
        </w:rPr>
      </w:pPr>
      <w:r w:rsidRPr="003423E1">
        <w:rPr>
          <w:rFonts w:ascii="Times New Roman" w:hAnsi="Times New Roman" w:cs="Times New Roman"/>
          <w:sz w:val="24"/>
          <w:szCs w:val="24"/>
        </w:rPr>
        <w:t>Cyberspace is altogether different space from physical space, and so are the characteristics of people traveling in it (Jaishankar, 2008). The shedding of inhibitions, blanket of anonymity and geographic insulation offered by cyberspace have meant that crime and criminals will be re-interpreted. The criminals in the cyber world and the cyber world victims may not be in the same physical space. Instead, there is a possibility that they are poles apart. In this scenario, the investigation process has to deal with the laws of the states and one nation but across the countries as well in some cases. This requires a greater understanding, coordination and cooperation between the legal functionaries of different forms and governments.</w:t>
      </w:r>
    </w:p>
    <w:p w:rsidR="006E7A43" w:rsidRPr="003C5F2D" w:rsidRDefault="006E7A43" w:rsidP="003423E1">
      <w:pPr>
        <w:spacing w:after="0" w:line="480" w:lineRule="auto"/>
        <w:rPr>
          <w:rFonts w:ascii="Times New Roman" w:hAnsi="Times New Roman" w:cs="Times New Roman"/>
          <w:b/>
          <w:sz w:val="24"/>
          <w:szCs w:val="24"/>
        </w:rPr>
      </w:pPr>
      <w:r w:rsidRPr="003C5F2D">
        <w:rPr>
          <w:rFonts w:ascii="Times New Roman" w:hAnsi="Times New Roman" w:cs="Times New Roman"/>
          <w:b/>
          <w:sz w:val="24"/>
          <w:szCs w:val="24"/>
        </w:rPr>
        <w:t>Capability of Law Enforcement Machinery</w:t>
      </w:r>
    </w:p>
    <w:p w:rsidR="006E7A43" w:rsidRPr="003423E1" w:rsidRDefault="006E7A43" w:rsidP="003C5F2D">
      <w:pPr>
        <w:spacing w:after="0" w:line="480" w:lineRule="auto"/>
        <w:ind w:firstLine="720"/>
        <w:rPr>
          <w:rFonts w:ascii="Times New Roman" w:hAnsi="Times New Roman" w:cs="Times New Roman"/>
          <w:sz w:val="24"/>
          <w:szCs w:val="24"/>
        </w:rPr>
      </w:pPr>
      <w:r w:rsidRPr="003423E1">
        <w:rPr>
          <w:rFonts w:ascii="Times New Roman" w:hAnsi="Times New Roman" w:cs="Times New Roman"/>
          <w:sz w:val="24"/>
          <w:szCs w:val="24"/>
        </w:rPr>
        <w:t>In the field of cyber policing and cybercrime investigation, a fundamental question is related to that of the machinery's capability. The skillset of the people deployed in the cybercrime investigation cells/units is an essential determinant for the machinery's effectiveness. The general recruitment standards set for Police in the country are not going to help matters. Indian Police Organizations require hiring and tapping the best talents in cyber technology to counter the threats emerging from creative yet deviant minds.</w:t>
      </w:r>
    </w:p>
    <w:p w:rsidR="006E7A43" w:rsidRPr="003C5F2D" w:rsidRDefault="006E7A43" w:rsidP="003423E1">
      <w:pPr>
        <w:spacing w:after="0" w:line="480" w:lineRule="auto"/>
        <w:rPr>
          <w:rFonts w:ascii="Times New Roman" w:hAnsi="Times New Roman" w:cs="Times New Roman"/>
          <w:b/>
          <w:sz w:val="24"/>
          <w:szCs w:val="24"/>
        </w:rPr>
      </w:pPr>
      <w:r w:rsidRPr="003C5F2D">
        <w:rPr>
          <w:rFonts w:ascii="Times New Roman" w:hAnsi="Times New Roman" w:cs="Times New Roman"/>
          <w:b/>
          <w:sz w:val="24"/>
          <w:szCs w:val="24"/>
        </w:rPr>
        <w:t>Manpower/Personnel</w:t>
      </w:r>
    </w:p>
    <w:p w:rsidR="006E7A43" w:rsidRPr="003423E1" w:rsidRDefault="006E7A43" w:rsidP="003C5F2D">
      <w:pPr>
        <w:spacing w:after="0" w:line="480" w:lineRule="auto"/>
        <w:ind w:firstLine="720"/>
        <w:rPr>
          <w:rFonts w:ascii="Times New Roman" w:hAnsi="Times New Roman" w:cs="Times New Roman"/>
          <w:sz w:val="24"/>
          <w:szCs w:val="24"/>
        </w:rPr>
      </w:pPr>
      <w:r w:rsidRPr="003423E1">
        <w:rPr>
          <w:rFonts w:ascii="Times New Roman" w:hAnsi="Times New Roman" w:cs="Times New Roman"/>
          <w:sz w:val="24"/>
          <w:szCs w:val="24"/>
        </w:rPr>
        <w:t>Setting up an institutional framework and sanctioning an adequate workforce to these institutions is also an essential requirement. The Units and Cells need to be equipped with a proper and specialized force. So, the worldwide idea of PC wrongdoing and the advanced climate, which has overshadowed the capacity of any one office, state, or country to deal with this new worldview change in misconduct independently, presently requires more talented and teaching staff. The arrangement of these new gifted and instructed representatives, for our scientific PC examination units as well as for a scope of sub-disciplines inside the developing collection of information — here and there alluded to as PC legal sciences, data confirmation, PC security, and programming security — should originate from our country's colleges (Johnson, 2005).</w:t>
      </w:r>
    </w:p>
    <w:p w:rsidR="006E7A43" w:rsidRPr="003423E1" w:rsidRDefault="006E7A43" w:rsidP="003C5F2D">
      <w:pPr>
        <w:spacing w:after="0" w:line="480" w:lineRule="auto"/>
        <w:ind w:firstLine="720"/>
        <w:rPr>
          <w:rFonts w:ascii="Times New Roman" w:hAnsi="Times New Roman" w:cs="Times New Roman"/>
          <w:sz w:val="24"/>
          <w:szCs w:val="24"/>
        </w:rPr>
      </w:pPr>
      <w:r w:rsidRPr="003423E1">
        <w:rPr>
          <w:rFonts w:ascii="Times New Roman" w:hAnsi="Times New Roman" w:cs="Times New Roman"/>
          <w:sz w:val="24"/>
          <w:szCs w:val="24"/>
        </w:rPr>
        <w:t>For example, for exercises, online data gathering, Network Forensics, Mobile following, Email following, Social media investigation and connection examination, standard cops don't have the necessary mastery. Thus re-appropriated experts with the most recent innovation expertise are convenient for complex study. The digital staff should be prepared in Forensic Analysis Certificate Course, Networks Security Certificate Course, Network Tracking Certificate Course, Call Tracking Training and Onsite Analysis Training, and so forth.</w:t>
      </w:r>
    </w:p>
    <w:p w:rsidR="006E7A43" w:rsidRPr="003C5F2D" w:rsidRDefault="006E7A43" w:rsidP="003423E1">
      <w:pPr>
        <w:spacing w:after="0" w:line="480" w:lineRule="auto"/>
        <w:rPr>
          <w:rFonts w:ascii="Times New Roman" w:hAnsi="Times New Roman" w:cs="Times New Roman"/>
          <w:b/>
          <w:sz w:val="24"/>
          <w:szCs w:val="24"/>
        </w:rPr>
      </w:pPr>
      <w:r w:rsidRPr="003C5F2D">
        <w:rPr>
          <w:rFonts w:ascii="Times New Roman" w:hAnsi="Times New Roman" w:cs="Times New Roman"/>
          <w:b/>
          <w:sz w:val="24"/>
          <w:szCs w:val="24"/>
        </w:rPr>
        <w:t>S.C. Judgment of 2006 &amp; Model Police Act</w:t>
      </w:r>
    </w:p>
    <w:p w:rsidR="006E7A43" w:rsidRPr="003423E1" w:rsidRDefault="006E7A43" w:rsidP="003C5F2D">
      <w:pPr>
        <w:spacing w:after="0" w:line="480" w:lineRule="auto"/>
        <w:ind w:firstLine="720"/>
        <w:rPr>
          <w:rFonts w:ascii="Times New Roman" w:hAnsi="Times New Roman" w:cs="Times New Roman"/>
          <w:sz w:val="24"/>
          <w:szCs w:val="24"/>
        </w:rPr>
      </w:pPr>
      <w:r w:rsidRPr="003423E1">
        <w:rPr>
          <w:rFonts w:ascii="Times New Roman" w:hAnsi="Times New Roman" w:cs="Times New Roman"/>
          <w:sz w:val="24"/>
          <w:szCs w:val="24"/>
        </w:rPr>
        <w:t>The Supreme Court Judgment in the Prakash Singh and Ors. Vs. Union of India and Ors. Dated 22nd September 2006 contained a directive, which read: "The investigating Police shall be separated from the law and order police to ensure speedier investigation, better expertise and improved rapport with the people. It must, however, be ensured that there is full coordination between the two wings". The Model Police Act of 2006 has emphasized the same. Several of the state legislatures have also incorporated these provisions in the letter.</w:t>
      </w:r>
    </w:p>
    <w:p w:rsidR="006E7A43" w:rsidRPr="003423E1" w:rsidRDefault="006E7A43" w:rsidP="003C5F2D">
      <w:pPr>
        <w:spacing w:after="0" w:line="480" w:lineRule="auto"/>
        <w:ind w:firstLine="720"/>
        <w:rPr>
          <w:rFonts w:ascii="Times New Roman" w:hAnsi="Times New Roman" w:cs="Times New Roman"/>
          <w:sz w:val="24"/>
          <w:szCs w:val="24"/>
        </w:rPr>
      </w:pPr>
      <w:r w:rsidRPr="003423E1">
        <w:rPr>
          <w:rFonts w:ascii="Times New Roman" w:hAnsi="Times New Roman" w:cs="Times New Roman"/>
          <w:sz w:val="24"/>
          <w:szCs w:val="24"/>
        </w:rPr>
        <w:t>The implicit point out here is that specialized skills need to be imparted to the personnel, and in today's crime scenario, cybercrime policing and investigation is not an ordinary task. The workforce needs to be exclusively recruited and trained for this task and built upon their skills on a long term basis.</w:t>
      </w:r>
    </w:p>
    <w:p w:rsidR="006E7A43" w:rsidRPr="003C5F2D" w:rsidRDefault="006E7A43" w:rsidP="003423E1">
      <w:pPr>
        <w:spacing w:after="0" w:line="480" w:lineRule="auto"/>
        <w:rPr>
          <w:rFonts w:ascii="Times New Roman" w:hAnsi="Times New Roman" w:cs="Times New Roman"/>
          <w:b/>
          <w:sz w:val="24"/>
          <w:szCs w:val="24"/>
        </w:rPr>
      </w:pPr>
      <w:r w:rsidRPr="003C5F2D">
        <w:rPr>
          <w:rFonts w:ascii="Times New Roman" w:hAnsi="Times New Roman" w:cs="Times New Roman"/>
          <w:b/>
          <w:sz w:val="24"/>
          <w:szCs w:val="24"/>
        </w:rPr>
        <w:t>Evolving Crimes</w:t>
      </w:r>
    </w:p>
    <w:p w:rsidR="006E7A43" w:rsidRPr="003423E1" w:rsidRDefault="006E7A43" w:rsidP="000E6473">
      <w:pPr>
        <w:spacing w:after="0" w:line="480" w:lineRule="auto"/>
        <w:ind w:firstLine="720"/>
        <w:rPr>
          <w:rFonts w:ascii="Times New Roman" w:hAnsi="Times New Roman" w:cs="Times New Roman"/>
          <w:sz w:val="24"/>
          <w:szCs w:val="24"/>
        </w:rPr>
      </w:pPr>
      <w:r w:rsidRPr="003423E1">
        <w:rPr>
          <w:rFonts w:ascii="Times New Roman" w:hAnsi="Times New Roman" w:cs="Times New Roman"/>
          <w:sz w:val="24"/>
          <w:szCs w:val="24"/>
        </w:rPr>
        <w:t>The cybercrime field has been evolving with time and bringing in more complexity. It has brought before us the challenges in viruses, worms, phishing, hacking, malware, botnets, and ransomware, to name a few. The recent ransomware attack 'WannaCry' affecting several countries is proof of this evolution. It requires the capability of addressing these challenges. The policy framework, the institutional setup, the finances put in, and the workforce recruited and deployed all need to be ready to innovate and adapt to the changing threat landscape.</w:t>
      </w:r>
    </w:p>
    <w:p w:rsidR="006E7A43" w:rsidRPr="000E6473" w:rsidRDefault="006E7A43" w:rsidP="003423E1">
      <w:pPr>
        <w:spacing w:after="0" w:line="480" w:lineRule="auto"/>
        <w:rPr>
          <w:rFonts w:ascii="Times New Roman" w:hAnsi="Times New Roman" w:cs="Times New Roman"/>
          <w:b/>
          <w:sz w:val="24"/>
          <w:szCs w:val="24"/>
        </w:rPr>
      </w:pPr>
      <w:r w:rsidRPr="000E6473">
        <w:rPr>
          <w:rFonts w:ascii="Times New Roman" w:hAnsi="Times New Roman" w:cs="Times New Roman"/>
          <w:b/>
          <w:sz w:val="24"/>
          <w:szCs w:val="24"/>
        </w:rPr>
        <w:t>Support by Countries for Hacking/Hacktivists</w:t>
      </w:r>
    </w:p>
    <w:p w:rsidR="006E7A43" w:rsidRPr="003423E1" w:rsidRDefault="006E7A43" w:rsidP="000E6473">
      <w:pPr>
        <w:spacing w:after="0" w:line="480" w:lineRule="auto"/>
        <w:ind w:firstLine="720"/>
        <w:rPr>
          <w:rFonts w:ascii="Times New Roman" w:hAnsi="Times New Roman" w:cs="Times New Roman"/>
          <w:sz w:val="24"/>
          <w:szCs w:val="24"/>
        </w:rPr>
      </w:pPr>
      <w:r w:rsidRPr="003423E1">
        <w:rPr>
          <w:rFonts w:ascii="Times New Roman" w:hAnsi="Times New Roman" w:cs="Times New Roman"/>
          <w:sz w:val="24"/>
          <w:szCs w:val="24"/>
        </w:rPr>
        <w:t>A dangerous trend being observed is the overt or covert backing of cybercriminals by countries to damage rivals' interests or tilt the balance of power in their favor. This has resulted in ideological battles being played between countries. Terrorists, separatists, extremists are being supported by some countries to hack opponents' networks and damage their interests. This trend needs to be broken immediately.</w:t>
      </w:r>
    </w:p>
    <w:p w:rsidR="001B1822" w:rsidRPr="000E6473" w:rsidRDefault="001B1822" w:rsidP="003423E1">
      <w:pPr>
        <w:spacing w:after="0" w:line="480" w:lineRule="auto"/>
        <w:rPr>
          <w:rFonts w:ascii="Times New Roman" w:hAnsi="Times New Roman" w:cs="Times New Roman"/>
          <w:b/>
          <w:sz w:val="24"/>
          <w:szCs w:val="24"/>
        </w:rPr>
      </w:pPr>
      <w:r w:rsidRPr="000E6473">
        <w:rPr>
          <w:rFonts w:ascii="Times New Roman" w:hAnsi="Times New Roman" w:cs="Times New Roman"/>
          <w:b/>
          <w:sz w:val="24"/>
          <w:szCs w:val="24"/>
        </w:rPr>
        <w:t>How much Policing?</w:t>
      </w:r>
    </w:p>
    <w:p w:rsidR="00F16DB2" w:rsidRPr="003423E1" w:rsidRDefault="00F16DB2" w:rsidP="000E6473">
      <w:pPr>
        <w:spacing w:after="0" w:line="480" w:lineRule="auto"/>
        <w:ind w:firstLine="720"/>
        <w:rPr>
          <w:rFonts w:ascii="Times New Roman" w:hAnsi="Times New Roman" w:cs="Times New Roman"/>
          <w:sz w:val="24"/>
          <w:szCs w:val="24"/>
        </w:rPr>
      </w:pPr>
      <w:r w:rsidRPr="003423E1">
        <w:rPr>
          <w:rFonts w:ascii="Times New Roman" w:hAnsi="Times New Roman" w:cs="Times New Roman"/>
          <w:sz w:val="24"/>
          <w:szCs w:val="24"/>
        </w:rPr>
        <w:t>Several of the works which we undertake in Cyber Space are personal. Hence, a 'Netizen' expects a certain amount of privacy. Yet, at the same time, owing to threats emanating from the cyber world, policing is also required. So, 'how much policing?' should be there in cyberspace is all the more relevant. A delicate balance needs to be maintained between protecting the privacy of cyber users and keeping adequate vigil on the activities in the cyber world. A couple of years back, High Court had struck down Section 66 A of the Information Technology Act by calling it illegal in its entirety. It was termed as a draconian provision that led to so many people's arrests for posting contents deemed to be objectionable (Sriram, 2015).</w:t>
      </w:r>
    </w:p>
    <w:p w:rsidR="00F16DB2" w:rsidRPr="000E6473" w:rsidRDefault="00F16DB2" w:rsidP="003423E1">
      <w:pPr>
        <w:spacing w:after="0" w:line="480" w:lineRule="auto"/>
        <w:rPr>
          <w:rFonts w:ascii="Times New Roman" w:hAnsi="Times New Roman" w:cs="Times New Roman"/>
          <w:b/>
          <w:sz w:val="24"/>
          <w:szCs w:val="24"/>
        </w:rPr>
      </w:pPr>
      <w:r w:rsidRPr="000E6473">
        <w:rPr>
          <w:rFonts w:ascii="Times New Roman" w:hAnsi="Times New Roman" w:cs="Times New Roman"/>
          <w:b/>
          <w:sz w:val="24"/>
          <w:szCs w:val="24"/>
        </w:rPr>
        <w:t>Social Media</w:t>
      </w:r>
    </w:p>
    <w:p w:rsidR="00F16DB2" w:rsidRPr="003423E1" w:rsidRDefault="00F16DB2" w:rsidP="000E6473">
      <w:pPr>
        <w:spacing w:after="0" w:line="480" w:lineRule="auto"/>
        <w:ind w:firstLine="720"/>
        <w:rPr>
          <w:rFonts w:ascii="Times New Roman" w:hAnsi="Times New Roman" w:cs="Times New Roman"/>
          <w:sz w:val="24"/>
          <w:szCs w:val="24"/>
        </w:rPr>
      </w:pPr>
      <w:r w:rsidRPr="003423E1">
        <w:rPr>
          <w:rFonts w:ascii="Times New Roman" w:hAnsi="Times New Roman" w:cs="Times New Roman"/>
          <w:sz w:val="24"/>
          <w:szCs w:val="24"/>
        </w:rPr>
        <w:t>The policing and investigation of content on social media is another huge challenge. The law enforcement machinery is facing a massive challenge in keeping a tab over social media developments. Some of the information on social media has the potential to cause massive law and order disturbances. Events in Kashmir Valley in the aftermath of the death of Burhan Wani has shown the possibility of misuse of social media for mobilizing the anti-national elements in being aggressive against Police and Armed Forces.</w:t>
      </w:r>
    </w:p>
    <w:p w:rsidR="00F16DB2" w:rsidRPr="000E6473" w:rsidRDefault="00F16DB2" w:rsidP="003423E1">
      <w:pPr>
        <w:spacing w:after="0" w:line="480" w:lineRule="auto"/>
        <w:rPr>
          <w:rFonts w:ascii="Times New Roman" w:hAnsi="Times New Roman" w:cs="Times New Roman"/>
          <w:b/>
          <w:sz w:val="24"/>
          <w:szCs w:val="24"/>
        </w:rPr>
      </w:pPr>
      <w:r w:rsidRPr="000E6473">
        <w:rPr>
          <w:rFonts w:ascii="Times New Roman" w:hAnsi="Times New Roman" w:cs="Times New Roman"/>
          <w:b/>
          <w:sz w:val="24"/>
          <w:szCs w:val="24"/>
        </w:rPr>
        <w:t>Summary and Conclusion</w:t>
      </w:r>
    </w:p>
    <w:p w:rsidR="00F16DB2" w:rsidRPr="003423E1" w:rsidRDefault="00F16DB2" w:rsidP="000E6473">
      <w:pPr>
        <w:spacing w:after="0" w:line="480" w:lineRule="auto"/>
        <w:ind w:firstLine="720"/>
        <w:rPr>
          <w:rFonts w:ascii="Times New Roman" w:hAnsi="Times New Roman" w:cs="Times New Roman"/>
          <w:sz w:val="24"/>
          <w:szCs w:val="24"/>
        </w:rPr>
      </w:pPr>
      <w:r w:rsidRPr="003423E1">
        <w:rPr>
          <w:rFonts w:ascii="Times New Roman" w:hAnsi="Times New Roman" w:cs="Times New Roman"/>
          <w:sz w:val="24"/>
          <w:szCs w:val="24"/>
        </w:rPr>
        <w:t>Petter Gottschalk (2010) has rightly pointed out that there is a new challenge that is presented by cyberspace that is a new frontier for policing, law enforcement, police science and a new frontier for criminology. As early as 1990, most practitioners and academics have a closer look at the emergency of cyberspace as a new field in criminals' activities. In a way, space is changing the scope and nature of victimization and the content of offending. Cyber Criminology is a new discipline (by Jaishankar in 2007) wherein 'the investigation of causation of violations is embraced that happen in the internet and its effect in the actual space' (Gottschalk, 2010on</w:t>
      </w:r>
    </w:p>
    <w:p w:rsidR="00F16DB2" w:rsidRPr="003423E1" w:rsidRDefault="00F16DB2" w:rsidP="000E6473">
      <w:pPr>
        <w:spacing w:after="0" w:line="480" w:lineRule="auto"/>
        <w:ind w:firstLine="720"/>
        <w:rPr>
          <w:rFonts w:ascii="Times New Roman" w:hAnsi="Times New Roman" w:cs="Times New Roman"/>
          <w:sz w:val="24"/>
          <w:szCs w:val="24"/>
        </w:rPr>
      </w:pPr>
      <w:r w:rsidRPr="003423E1">
        <w:rPr>
          <w:rFonts w:ascii="Times New Roman" w:hAnsi="Times New Roman" w:cs="Times New Roman"/>
          <w:sz w:val="24"/>
          <w:szCs w:val="24"/>
        </w:rPr>
        <w:t>The legislative framework is essential and needs to be amended from time to time. Beyond the legislative framework, even the National Cyber Security Strategy is necessary. In India, it plans to construct secure and healthy internet for residents, organizations and government. A country's cyber security document outlines and articulates the vision, objectives, guiding principles, and approach to meet cyber security goals (Rao, 2015).</w:t>
      </w:r>
    </w:p>
    <w:p w:rsidR="00F16DB2" w:rsidRPr="003423E1" w:rsidRDefault="00F16DB2" w:rsidP="000E6473">
      <w:pPr>
        <w:spacing w:after="0" w:line="480" w:lineRule="auto"/>
        <w:ind w:firstLine="720"/>
        <w:rPr>
          <w:rFonts w:ascii="Times New Roman" w:hAnsi="Times New Roman" w:cs="Times New Roman"/>
          <w:sz w:val="24"/>
          <w:szCs w:val="24"/>
        </w:rPr>
      </w:pPr>
      <w:r w:rsidRPr="003423E1">
        <w:rPr>
          <w:rFonts w:ascii="Times New Roman" w:hAnsi="Times New Roman" w:cs="Times New Roman"/>
          <w:sz w:val="24"/>
          <w:szCs w:val="24"/>
        </w:rPr>
        <w:t>The development of Cyber Crime Investigation Modules, hands-on training to cybercrime investigators on Cyber Crime Investigation and Forensics, availability of necessary equipment with the State Forensic Science Laboratories and infrastructure are other essential determinants in significant cybercrime policing and investigation. In the end, it could be said that today, Cyber Policing and Cyber Crime Investigation require more professionalism, more stealth, more usage of automated technology and the ability to understand the complexity of the cyber world, like never before.</w:t>
      </w:r>
    </w:p>
    <w:p w:rsidR="00F16DB2" w:rsidRDefault="00F16DB2" w:rsidP="009A02DC"/>
    <w:p w:rsidR="00F16DB2" w:rsidRDefault="00F16DB2">
      <w:r>
        <w:br w:type="page"/>
      </w:r>
    </w:p>
    <w:p w:rsidR="009A02DC" w:rsidRPr="004E756E" w:rsidRDefault="009A02DC" w:rsidP="004E756E">
      <w:pPr>
        <w:spacing w:after="0" w:line="480" w:lineRule="auto"/>
        <w:jc w:val="center"/>
        <w:rPr>
          <w:rFonts w:ascii="Times New Roman" w:hAnsi="Times New Roman" w:cs="Times New Roman"/>
          <w:sz w:val="24"/>
          <w:szCs w:val="24"/>
        </w:rPr>
      </w:pPr>
      <w:r w:rsidRPr="004E756E">
        <w:rPr>
          <w:rFonts w:ascii="Times New Roman" w:hAnsi="Times New Roman" w:cs="Times New Roman"/>
          <w:sz w:val="24"/>
          <w:szCs w:val="24"/>
        </w:rPr>
        <w:t>References</w:t>
      </w:r>
    </w:p>
    <w:p w:rsidR="009A02DC" w:rsidRPr="004E756E" w:rsidRDefault="009A02DC" w:rsidP="00336EB8">
      <w:pPr>
        <w:spacing w:after="0" w:line="480" w:lineRule="auto"/>
        <w:ind w:left="720" w:hanging="720"/>
        <w:rPr>
          <w:rFonts w:ascii="Times New Roman" w:hAnsi="Times New Roman" w:cs="Times New Roman"/>
          <w:sz w:val="24"/>
          <w:szCs w:val="24"/>
        </w:rPr>
      </w:pPr>
      <w:r w:rsidRPr="004E756E">
        <w:rPr>
          <w:rFonts w:ascii="Times New Roman" w:hAnsi="Times New Roman" w:cs="Times New Roman"/>
          <w:sz w:val="24"/>
          <w:szCs w:val="24"/>
        </w:rPr>
        <w:t>Bryant, R., &amp; Kennedy, I. (2014). Investigating Digital Crime. In: R. Bryant and S. Bryant (Eds.), Policing Digital Crime (pp. 123-145). England: Ashgate.</w:t>
      </w:r>
    </w:p>
    <w:p w:rsidR="009A02DC" w:rsidRPr="004E756E" w:rsidRDefault="009A02DC" w:rsidP="00336EB8">
      <w:pPr>
        <w:spacing w:after="0" w:line="480" w:lineRule="auto"/>
        <w:ind w:left="720" w:hanging="720"/>
        <w:rPr>
          <w:rFonts w:ascii="Times New Roman" w:hAnsi="Times New Roman" w:cs="Times New Roman"/>
          <w:sz w:val="24"/>
          <w:szCs w:val="24"/>
        </w:rPr>
      </w:pPr>
      <w:r w:rsidRPr="004E756E">
        <w:rPr>
          <w:rFonts w:ascii="Times New Roman" w:hAnsi="Times New Roman" w:cs="Times New Roman"/>
          <w:sz w:val="24"/>
          <w:szCs w:val="24"/>
        </w:rPr>
        <w:t>Bryant, R., &amp; Stephens, P. (2014). Policing Digital Crime: The International and Organisational Context. In R. Bryant and S. Bryant (Eds.), Policing Digital Crime (pp. 111-121). England: Ashgate.</w:t>
      </w:r>
    </w:p>
    <w:p w:rsidR="009A02DC" w:rsidRPr="004E756E" w:rsidRDefault="009A02DC" w:rsidP="00336EB8">
      <w:pPr>
        <w:spacing w:after="0" w:line="480" w:lineRule="auto"/>
        <w:ind w:left="720" w:hanging="720"/>
        <w:rPr>
          <w:rFonts w:ascii="Times New Roman" w:hAnsi="Times New Roman" w:cs="Times New Roman"/>
          <w:sz w:val="24"/>
          <w:szCs w:val="24"/>
        </w:rPr>
      </w:pPr>
      <w:r w:rsidRPr="004E756E">
        <w:rPr>
          <w:rFonts w:ascii="Times New Roman" w:hAnsi="Times New Roman" w:cs="Times New Roman"/>
          <w:sz w:val="24"/>
          <w:szCs w:val="24"/>
        </w:rPr>
        <w:t>Chang, L.Y.C. (2013). Formal and Informal Modalities for Policing Cybercrime Across the Taiwan Strait. Policing &amp; Society, 23(4), 540–555.</w:t>
      </w:r>
    </w:p>
    <w:p w:rsidR="009A02DC" w:rsidRPr="004E756E" w:rsidRDefault="009A02DC" w:rsidP="00336EB8">
      <w:pPr>
        <w:spacing w:after="0" w:line="480" w:lineRule="auto"/>
        <w:ind w:left="720" w:hanging="720"/>
        <w:rPr>
          <w:rFonts w:ascii="Times New Roman" w:hAnsi="Times New Roman" w:cs="Times New Roman"/>
          <w:sz w:val="24"/>
          <w:szCs w:val="24"/>
        </w:rPr>
      </w:pPr>
      <w:r w:rsidRPr="004E756E">
        <w:rPr>
          <w:rFonts w:ascii="Times New Roman" w:hAnsi="Times New Roman" w:cs="Times New Roman"/>
          <w:sz w:val="24"/>
          <w:szCs w:val="24"/>
          <w:highlight w:val="yellow"/>
        </w:rPr>
        <w:t>Gottschalk</w:t>
      </w:r>
      <w:r w:rsidRPr="004E756E">
        <w:rPr>
          <w:rFonts w:ascii="Times New Roman" w:hAnsi="Times New Roman" w:cs="Times New Roman"/>
          <w:sz w:val="24"/>
          <w:szCs w:val="24"/>
        </w:rPr>
        <w:t>, P. (2010). Policing Cyber Crime. Retrieved from www.bookboon.com.</w:t>
      </w:r>
    </w:p>
    <w:p w:rsidR="009A02DC" w:rsidRPr="004E756E" w:rsidRDefault="009A02DC" w:rsidP="00336EB8">
      <w:pPr>
        <w:spacing w:after="0" w:line="480" w:lineRule="auto"/>
        <w:ind w:left="720" w:hanging="720"/>
        <w:rPr>
          <w:rFonts w:ascii="Times New Roman" w:hAnsi="Times New Roman" w:cs="Times New Roman"/>
          <w:sz w:val="24"/>
          <w:szCs w:val="24"/>
        </w:rPr>
      </w:pPr>
      <w:r w:rsidRPr="004E756E">
        <w:rPr>
          <w:rFonts w:ascii="Times New Roman" w:hAnsi="Times New Roman" w:cs="Times New Roman"/>
          <w:sz w:val="24"/>
          <w:szCs w:val="24"/>
        </w:rPr>
        <w:t>Halder, D., &amp; Jaishankar, K. (2016). Policing Initiatives and Limitations. In: J. Navarro, S.</w:t>
      </w:r>
    </w:p>
    <w:p w:rsidR="009A02DC" w:rsidRPr="004E756E" w:rsidRDefault="009A02DC" w:rsidP="00336EB8">
      <w:pPr>
        <w:spacing w:after="0" w:line="480" w:lineRule="auto"/>
        <w:ind w:left="720" w:hanging="720"/>
        <w:rPr>
          <w:rFonts w:ascii="Times New Roman" w:hAnsi="Times New Roman" w:cs="Times New Roman"/>
          <w:sz w:val="24"/>
          <w:szCs w:val="24"/>
        </w:rPr>
      </w:pPr>
      <w:r w:rsidRPr="004E756E">
        <w:rPr>
          <w:rFonts w:ascii="Times New Roman" w:hAnsi="Times New Roman" w:cs="Times New Roman"/>
          <w:sz w:val="24"/>
          <w:szCs w:val="24"/>
        </w:rPr>
        <w:t>Jaishankar, K. (2008). Space Transition Theory of Cyber Crimes. In F. Schmallager &amp; M. Pittaro (Eds.), Crimes of the Internet (pp. 283-301). Upper Saddle River, NJ: Prentice Hall.</w:t>
      </w:r>
    </w:p>
    <w:p w:rsidR="009A02DC" w:rsidRPr="004E756E" w:rsidRDefault="009A02DC" w:rsidP="00336EB8">
      <w:pPr>
        <w:spacing w:after="0" w:line="480" w:lineRule="auto"/>
        <w:ind w:left="720" w:hanging="720"/>
        <w:rPr>
          <w:rFonts w:ascii="Times New Roman" w:hAnsi="Times New Roman" w:cs="Times New Roman"/>
          <w:sz w:val="24"/>
          <w:szCs w:val="24"/>
        </w:rPr>
      </w:pPr>
      <w:r w:rsidRPr="004E756E">
        <w:rPr>
          <w:rFonts w:ascii="Times New Roman" w:hAnsi="Times New Roman" w:cs="Times New Roman"/>
          <w:sz w:val="24"/>
          <w:szCs w:val="24"/>
        </w:rPr>
        <w:t>Johnson, T. A. (2005). Forensic Computer Crime Investigation. Boca Raton: CRC Press.</w:t>
      </w:r>
    </w:p>
    <w:p w:rsidR="009A02DC" w:rsidRPr="004E756E" w:rsidRDefault="009A02DC" w:rsidP="00336EB8">
      <w:pPr>
        <w:spacing w:after="0" w:line="480" w:lineRule="auto"/>
        <w:ind w:left="720" w:hanging="720"/>
        <w:rPr>
          <w:rFonts w:ascii="Times New Roman" w:hAnsi="Times New Roman" w:cs="Times New Roman"/>
          <w:sz w:val="24"/>
          <w:szCs w:val="24"/>
        </w:rPr>
      </w:pPr>
      <w:r w:rsidRPr="004E756E">
        <w:rPr>
          <w:rFonts w:ascii="Times New Roman" w:hAnsi="Times New Roman" w:cs="Times New Roman"/>
          <w:sz w:val="24"/>
          <w:szCs w:val="24"/>
        </w:rPr>
        <w:t>Muthukumaran (2008). Cyber Crime Scenario in India. Criminal Investigation Department Review, January, 17-23.</w:t>
      </w:r>
    </w:p>
    <w:p w:rsidR="009A02DC" w:rsidRPr="004E756E" w:rsidRDefault="009A02DC" w:rsidP="00336EB8">
      <w:pPr>
        <w:spacing w:after="0" w:line="480" w:lineRule="auto"/>
        <w:ind w:left="720" w:hanging="720"/>
        <w:rPr>
          <w:rFonts w:ascii="Times New Roman" w:hAnsi="Times New Roman" w:cs="Times New Roman"/>
          <w:sz w:val="24"/>
          <w:szCs w:val="24"/>
        </w:rPr>
      </w:pPr>
      <w:r w:rsidRPr="004E756E">
        <w:rPr>
          <w:rFonts w:ascii="Times New Roman" w:hAnsi="Times New Roman" w:cs="Times New Roman"/>
          <w:sz w:val="24"/>
          <w:szCs w:val="24"/>
        </w:rPr>
        <w:t>Rao, C. P. S. (2015). Analysis of the National Cyber Security Strategy of UK, USA and India for Identifying the Attributes of a Successful National Cyber Security Strategy, The Indian Journal of Criminology &amp; Criminalistics, Vol. XXXIV, 2, 45-56.</w:t>
      </w:r>
    </w:p>
    <w:p w:rsidR="009A02DC" w:rsidRPr="004E756E" w:rsidRDefault="009A02DC" w:rsidP="00336EB8">
      <w:pPr>
        <w:spacing w:after="0" w:line="480" w:lineRule="auto"/>
        <w:ind w:left="720" w:hanging="720"/>
        <w:rPr>
          <w:rFonts w:ascii="Times New Roman" w:hAnsi="Times New Roman" w:cs="Times New Roman"/>
          <w:sz w:val="24"/>
          <w:szCs w:val="24"/>
        </w:rPr>
      </w:pPr>
      <w:r w:rsidRPr="004E756E">
        <w:rPr>
          <w:rFonts w:ascii="Times New Roman" w:hAnsi="Times New Roman" w:cs="Times New Roman"/>
          <w:sz w:val="24"/>
          <w:szCs w:val="24"/>
        </w:rPr>
        <w:t>Sriram, J. (2015). SC Strikes Down ‘Draconian’ Section 66 A. The Hindu. March 24. Supreme Court Judgment (2006). Prakash Singh and Ors. Vs. Union of India and Ors ( 22</w:t>
      </w:r>
      <w:r w:rsidRPr="004E756E">
        <w:rPr>
          <w:rFonts w:ascii="Times New Roman" w:hAnsi="Times New Roman" w:cs="Times New Roman"/>
          <w:sz w:val="24"/>
          <w:szCs w:val="24"/>
          <w:vertAlign w:val="superscript"/>
        </w:rPr>
        <w:t>nd</w:t>
      </w:r>
      <w:r w:rsidRPr="004E756E">
        <w:rPr>
          <w:rFonts w:ascii="Times New Roman" w:hAnsi="Times New Roman" w:cs="Times New Roman"/>
          <w:sz w:val="24"/>
          <w:szCs w:val="24"/>
        </w:rPr>
        <w:t xml:space="preserve"> September). Retrieved from https://indiankanoon.org/doc/1090328/.The Information Technology (Amendment) Act, 2008. Retrieved from http://meity.gov.in/writereaddata/files/itact2000/it_amendment_act2008.pdf.The Information Technology Act, 2000. Retrieved from http://lawmin.nic.in/ld/PACT/2000/The%20Information%20Technology%20Act,%202000.pdf.</w:t>
      </w:r>
    </w:p>
    <w:p w:rsidR="009A02DC" w:rsidRPr="004E756E" w:rsidRDefault="009A02DC" w:rsidP="00336EB8">
      <w:pPr>
        <w:spacing w:after="0" w:line="480" w:lineRule="auto"/>
        <w:ind w:left="720" w:hanging="720"/>
        <w:rPr>
          <w:rFonts w:ascii="Times New Roman" w:hAnsi="Times New Roman" w:cs="Times New Roman"/>
          <w:sz w:val="24"/>
          <w:szCs w:val="24"/>
        </w:rPr>
      </w:pPr>
      <w:r w:rsidRPr="004E756E">
        <w:rPr>
          <w:rFonts w:ascii="Times New Roman" w:hAnsi="Times New Roman" w:cs="Times New Roman"/>
          <w:sz w:val="24"/>
          <w:szCs w:val="24"/>
        </w:rPr>
        <w:t>Wall, D.S. (2007/10). Policing Cybercrimes: Situating the Public Police in Networks of Security within Cyberspace (Revised May 2010), Police Practice &amp; Research: An International Journal, 8(2),183 205.</w:t>
      </w:r>
    </w:p>
    <w:p w:rsidR="009A02DC" w:rsidRPr="004E756E" w:rsidRDefault="009A02DC" w:rsidP="00336EB8">
      <w:pPr>
        <w:spacing w:after="0" w:line="480" w:lineRule="auto"/>
        <w:ind w:left="720" w:hanging="720"/>
        <w:rPr>
          <w:rFonts w:ascii="Times New Roman" w:hAnsi="Times New Roman" w:cs="Times New Roman"/>
          <w:sz w:val="24"/>
          <w:szCs w:val="24"/>
        </w:rPr>
      </w:pPr>
      <w:r w:rsidRPr="004E756E">
        <w:rPr>
          <w:rFonts w:ascii="Times New Roman" w:hAnsi="Times New Roman" w:cs="Times New Roman"/>
          <w:sz w:val="24"/>
          <w:szCs w:val="24"/>
        </w:rPr>
        <w:t>Wall, David S. (2015), The Changing Cyber-threat Landscape and the Challenge of Policing Cybercrimes in the EU. Evidence-Based Policing, 2015 CEPOL European Police Research &amp; Science Conference, Lisbon, Portugal, 5th-8th October.</w:t>
      </w:r>
    </w:p>
    <w:p w:rsidR="009A02DC" w:rsidRPr="004E756E" w:rsidRDefault="009A02DC" w:rsidP="00336EB8">
      <w:pPr>
        <w:spacing w:after="0" w:line="480" w:lineRule="auto"/>
        <w:ind w:left="720" w:hanging="720"/>
        <w:rPr>
          <w:rFonts w:ascii="Times New Roman" w:hAnsi="Times New Roman" w:cs="Times New Roman"/>
          <w:sz w:val="24"/>
          <w:szCs w:val="24"/>
        </w:rPr>
      </w:pPr>
      <w:r w:rsidRPr="004E756E">
        <w:rPr>
          <w:rFonts w:ascii="Times New Roman" w:hAnsi="Times New Roman" w:cs="Times New Roman"/>
          <w:sz w:val="24"/>
          <w:szCs w:val="24"/>
        </w:rPr>
        <w:t>Yar, M. (2005). The Novelty of ‘Cybercrime’: An Assessment in Light of Routine Activity Theory. European Journal of Criminology, 2(4), 407–427.</w:t>
      </w:r>
      <w:r w:rsidRPr="004E756E">
        <w:rPr>
          <w:rFonts w:ascii="Times New Roman" w:hAnsi="Times New Roman" w:cs="Times New Roman"/>
          <w:sz w:val="24"/>
          <w:szCs w:val="24"/>
        </w:rPr>
        <w:cr/>
      </w:r>
    </w:p>
    <w:sectPr w:rsidR="009A02DC" w:rsidRPr="004E756E" w:rsidSect="0060534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7122A" w:rsidRDefault="0067122A" w:rsidP="0060534E">
      <w:pPr>
        <w:spacing w:after="0" w:line="240" w:lineRule="auto"/>
      </w:pPr>
      <w:r>
        <w:separator/>
      </w:r>
    </w:p>
  </w:endnote>
  <w:endnote w:type="continuationSeparator" w:id="0">
    <w:p w:rsidR="0067122A" w:rsidRDefault="0067122A" w:rsidP="00605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7122A" w:rsidRDefault="0067122A" w:rsidP="0060534E">
      <w:pPr>
        <w:spacing w:after="0" w:line="240" w:lineRule="auto"/>
      </w:pPr>
      <w:r>
        <w:separator/>
      </w:r>
    </w:p>
  </w:footnote>
  <w:footnote w:type="continuationSeparator" w:id="0">
    <w:p w:rsidR="0067122A" w:rsidRDefault="0067122A" w:rsidP="006053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B325E" w:rsidRPr="00AB325E" w:rsidRDefault="00AB325E" w:rsidP="00AB325E">
    <w:pPr>
      <w:pStyle w:val="Header"/>
      <w:spacing w:line="480" w:lineRule="auto"/>
      <w:rPr>
        <w:rFonts w:ascii="Times New Roman" w:hAnsi="Times New Roman" w:cs="Times New Roman"/>
        <w:sz w:val="24"/>
        <w:szCs w:val="24"/>
      </w:rPr>
    </w:pPr>
    <w:r w:rsidRPr="00AB325E">
      <w:rPr>
        <w:rFonts w:ascii="Times New Roman" w:hAnsi="Times New Roman" w:cs="Times New Roman"/>
        <w:sz w:val="24"/>
        <w:szCs w:val="24"/>
      </w:rPr>
      <w:t>POLICING CYBER CRIME</w:t>
    </w:r>
    <w:r>
      <w:rPr>
        <w:rFonts w:ascii="Times New Roman" w:hAnsi="Times New Roman" w:cs="Times New Roman"/>
        <w:sz w:val="24"/>
        <w:szCs w:val="24"/>
      </w:rPr>
      <w:tab/>
    </w:r>
    <w:r>
      <w:rPr>
        <w:rFonts w:ascii="Times New Roman" w:hAnsi="Times New Roman" w:cs="Times New Roman"/>
        <w:sz w:val="24"/>
        <w:szCs w:val="24"/>
      </w:rPr>
      <w:tab/>
    </w:r>
    <w:r w:rsidRPr="00AB325E">
      <w:rPr>
        <w:rFonts w:ascii="Times New Roman" w:hAnsi="Times New Roman" w:cs="Times New Roman"/>
        <w:sz w:val="24"/>
        <w:szCs w:val="24"/>
      </w:rPr>
      <w:fldChar w:fldCharType="begin"/>
    </w:r>
    <w:r w:rsidRPr="00AB325E">
      <w:rPr>
        <w:rFonts w:ascii="Times New Roman" w:hAnsi="Times New Roman" w:cs="Times New Roman"/>
        <w:sz w:val="24"/>
        <w:szCs w:val="24"/>
      </w:rPr>
      <w:instrText xml:space="preserve"> PAGE   \* MERGEFORMAT </w:instrText>
    </w:r>
    <w:r w:rsidRPr="00AB325E">
      <w:rPr>
        <w:rFonts w:ascii="Times New Roman" w:hAnsi="Times New Roman" w:cs="Times New Roman"/>
        <w:sz w:val="24"/>
        <w:szCs w:val="24"/>
      </w:rPr>
      <w:fldChar w:fldCharType="separate"/>
    </w:r>
    <w:r w:rsidR="00336EB8">
      <w:rPr>
        <w:rFonts w:ascii="Times New Roman" w:hAnsi="Times New Roman" w:cs="Times New Roman"/>
        <w:noProof/>
        <w:sz w:val="24"/>
        <w:szCs w:val="24"/>
      </w:rPr>
      <w:t>12</w:t>
    </w:r>
    <w:r w:rsidRPr="00AB325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0534E" w:rsidRPr="0060534E" w:rsidRDefault="0060534E" w:rsidP="0060534E">
    <w:pPr>
      <w:pStyle w:val="Header"/>
      <w:spacing w:line="480" w:lineRule="auto"/>
      <w:rPr>
        <w:rFonts w:ascii="Times New Roman" w:hAnsi="Times New Roman" w:cs="Times New Roman"/>
        <w:sz w:val="24"/>
        <w:szCs w:val="24"/>
      </w:rPr>
    </w:pPr>
    <w:r w:rsidRPr="0060534E">
      <w:rPr>
        <w:rFonts w:ascii="Times New Roman" w:hAnsi="Times New Roman" w:cs="Times New Roman"/>
        <w:sz w:val="24"/>
        <w:szCs w:val="24"/>
      </w:rPr>
      <w:t>Running head: POLICING CYBER CRIME</w:t>
    </w:r>
    <w:r>
      <w:rPr>
        <w:rFonts w:ascii="Times New Roman" w:hAnsi="Times New Roman" w:cs="Times New Roman"/>
        <w:sz w:val="24"/>
        <w:szCs w:val="24"/>
      </w:rPr>
      <w:tab/>
    </w:r>
    <w:r>
      <w:rPr>
        <w:rFonts w:ascii="Times New Roman" w:hAnsi="Times New Roman" w:cs="Times New Roman"/>
        <w:sz w:val="24"/>
        <w:szCs w:val="24"/>
      </w:rPr>
      <w:tab/>
    </w:r>
    <w:r w:rsidRPr="0060534E">
      <w:rPr>
        <w:rFonts w:ascii="Times New Roman" w:hAnsi="Times New Roman" w:cs="Times New Roman"/>
        <w:sz w:val="24"/>
        <w:szCs w:val="24"/>
      </w:rPr>
      <w:fldChar w:fldCharType="begin"/>
    </w:r>
    <w:r w:rsidRPr="0060534E">
      <w:rPr>
        <w:rFonts w:ascii="Times New Roman" w:hAnsi="Times New Roman" w:cs="Times New Roman"/>
        <w:sz w:val="24"/>
        <w:szCs w:val="24"/>
      </w:rPr>
      <w:instrText xml:space="preserve"> PAGE   \* MERGEFORMAT </w:instrText>
    </w:r>
    <w:r w:rsidRPr="0060534E">
      <w:rPr>
        <w:rFonts w:ascii="Times New Roman" w:hAnsi="Times New Roman" w:cs="Times New Roman"/>
        <w:sz w:val="24"/>
        <w:szCs w:val="24"/>
      </w:rPr>
      <w:fldChar w:fldCharType="separate"/>
    </w:r>
    <w:r w:rsidR="004E756E">
      <w:rPr>
        <w:rFonts w:ascii="Times New Roman" w:hAnsi="Times New Roman" w:cs="Times New Roman"/>
        <w:noProof/>
        <w:sz w:val="24"/>
        <w:szCs w:val="24"/>
      </w:rPr>
      <w:t>1</w:t>
    </w:r>
    <w:r w:rsidRPr="0060534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BF074E"/>
    <w:multiLevelType w:val="hybridMultilevel"/>
    <w:tmpl w:val="35B82542"/>
    <w:lvl w:ilvl="0" w:tplc="7B76BD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0F6D4B"/>
    <w:multiLevelType w:val="hybridMultilevel"/>
    <w:tmpl w:val="2C9CC2B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822"/>
    <w:rsid w:val="00042B52"/>
    <w:rsid w:val="0005421F"/>
    <w:rsid w:val="00055B75"/>
    <w:rsid w:val="000E6473"/>
    <w:rsid w:val="0011155E"/>
    <w:rsid w:val="00142583"/>
    <w:rsid w:val="001B1822"/>
    <w:rsid w:val="002C157C"/>
    <w:rsid w:val="00301289"/>
    <w:rsid w:val="00336EB8"/>
    <w:rsid w:val="003423E1"/>
    <w:rsid w:val="003C486F"/>
    <w:rsid w:val="003C5F2D"/>
    <w:rsid w:val="00413513"/>
    <w:rsid w:val="004A451C"/>
    <w:rsid w:val="004E756E"/>
    <w:rsid w:val="00506E85"/>
    <w:rsid w:val="00546469"/>
    <w:rsid w:val="00566D7D"/>
    <w:rsid w:val="00573B90"/>
    <w:rsid w:val="0060534E"/>
    <w:rsid w:val="00660E91"/>
    <w:rsid w:val="0067122A"/>
    <w:rsid w:val="006E7A43"/>
    <w:rsid w:val="007172E3"/>
    <w:rsid w:val="008714D5"/>
    <w:rsid w:val="00882558"/>
    <w:rsid w:val="00924057"/>
    <w:rsid w:val="00926E7E"/>
    <w:rsid w:val="00932BB5"/>
    <w:rsid w:val="009A02DC"/>
    <w:rsid w:val="00A231FB"/>
    <w:rsid w:val="00A820B0"/>
    <w:rsid w:val="00AB325E"/>
    <w:rsid w:val="00BC3564"/>
    <w:rsid w:val="00C43287"/>
    <w:rsid w:val="00C64B19"/>
    <w:rsid w:val="00CC5B45"/>
    <w:rsid w:val="00CE7CD2"/>
    <w:rsid w:val="00D419DF"/>
    <w:rsid w:val="00DB3526"/>
    <w:rsid w:val="00DD31BC"/>
    <w:rsid w:val="00DF1C45"/>
    <w:rsid w:val="00ED05CE"/>
    <w:rsid w:val="00F16DB2"/>
    <w:rsid w:val="00F45A2A"/>
    <w:rsid w:val="00F519CD"/>
    <w:rsid w:val="00F72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9066FD-E2EC-4B15-A233-C48315891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34E"/>
  </w:style>
  <w:style w:type="paragraph" w:styleId="Footer">
    <w:name w:val="footer"/>
    <w:basedOn w:val="Normal"/>
    <w:link w:val="FooterChar"/>
    <w:uiPriority w:val="99"/>
    <w:unhideWhenUsed/>
    <w:rsid w:val="00605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34E"/>
  </w:style>
  <w:style w:type="paragraph" w:styleId="ListParagraph">
    <w:name w:val="List Paragraph"/>
    <w:basedOn w:val="Normal"/>
    <w:uiPriority w:val="34"/>
    <w:qFormat/>
    <w:rsid w:val="003423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2760</Words>
  <Characters>15738</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nyoike31@gmail.com</cp:lastModifiedBy>
  <cp:revision>2</cp:revision>
  <dcterms:created xsi:type="dcterms:W3CDTF">2020-11-02T20:17:00Z</dcterms:created>
  <dcterms:modified xsi:type="dcterms:W3CDTF">2020-11-02T20:17:00Z</dcterms:modified>
</cp:coreProperties>
</file>